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0" w:right="560" w:hanging="276"/>
        <w:jc w:val="both"/>
        <w:spacing w:line="276" w:lineRule="auto"/>
        <w:widowControl w:val="off"/>
        <w:tabs>
          <w:tab w:val="left" w:pos="855" w:leader="none"/>
        </w:tabs>
      </w:pPr>
      <w:r/>
      <w:bookmarkStart w:id="0" w:name="_joo50ntcvs1r"/>
      <w:r/>
      <w:bookmarkEnd w:id="0"/>
      <w:r>
        <w:rPr>
          <w:rtl w:val="0"/>
        </w:rPr>
      </w:r>
      <w:r/>
    </w:p>
    <w:p>
      <w:pPr>
        <w:ind w:firstLine="567"/>
        <w:jc w:val="center"/>
        <w:spacing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00" w:firstLine="0"/>
        <w:spacing w:before="240" w:after="240" w:line="276" w:lineRule="auto"/>
        <w:widowControl w:val="off"/>
        <w:tabs>
          <w:tab w:val="left" w:pos="-149" w:leader="none"/>
        </w:tabs>
        <w:rPr>
          <w:sz w:val="28"/>
          <w:szCs w:val="28"/>
        </w:rPr>
      </w:pPr>
      <w:r/>
      <w:bookmarkStart w:id="1" w:name="_n9nslnn5iay6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8"/>
        <w:tblpPr w:horzAnchor="text" w:tblpX="-209" w:vertAnchor="text" w:tblpY="1" w:leftFromText="180" w:topFromText="180" w:rightFromText="180" w:bottomFromText="180"/>
        <w:tblW w:w="93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785"/>
        <w:tblGridChange w:id="0">
          <w:tblGrid>
            <w:gridCol w:w="4560"/>
            <w:gridCol w:w="4785"/>
          </w:tblGrid>
        </w:tblGridChange>
      </w:tblGrid>
      <w:tr>
        <w:tblPrEx/>
        <w:trPr>
          <w:cantSplit w:val="false"/>
          <w:trHeight w:val="3870"/>
        </w:trPr>
        <w:tc>
          <w:tcPr>
            <w:tcMar>
              <w:top w:w="0" w:type="dxa"/>
              <w:bottom w:w="0" w:type="dxa"/>
            </w:tcMar>
            <w:textDirection w:val="lrTb"/>
            <w:noWrap w:val="false"/>
          </w:tcPr>
          <w:p>
            <w:pPr>
              <w:jc w:val="center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n9nslnn5iay6"/>
            <w:r/>
            <w:bookmarkEnd w:id="1"/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15994" cy="932631"/>
                      <wp:effectExtent l="0" t="0" r="0" b="0"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/>
                              <pic:nvPr/>
                            </pic:nvPicPr>
                            <pic:blipFill>
                              <a:blip r:embed="rId12"/>
                              <a:srcRect l="0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15994" cy="932631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4.49pt;height:73.44pt;mso-wrap-distance-left:0.00pt;mso-wrap-distance-top:0.00pt;mso-wrap-distance-right:0.00pt;mso-wrap-distance-bottom:0.00pt;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extDirection w:val="lrTb"/>
            <w:noWrap w:val="false"/>
          </w:tcPr>
          <w:p>
            <w:pPr>
              <w:ind w:left="-100" w:firstLine="0"/>
              <w:jc w:val="both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n9nslnn5iay6"/>
            <w:r/>
            <w:bookmarkEnd w:id="1"/>
            <w:r>
              <w:rPr>
                <w:sz w:val="28"/>
                <w:szCs w:val="28"/>
                <w:rtl w:val="0"/>
              </w:rPr>
              <w:t xml:space="preserve">УТВЕРЖДАЮ: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n9nslnn5iay6"/>
            <w:r/>
            <w:bookmarkEnd w:id="1"/>
            <w:r>
              <w:rPr>
                <w:sz w:val="28"/>
                <w:szCs w:val="28"/>
                <w:rtl w:val="0"/>
              </w:rPr>
              <w:t xml:space="preserve">Ректор 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n9nslnn5iay6"/>
            <w:r/>
            <w:bookmarkEnd w:id="1"/>
            <w:r>
              <w:rPr>
                <w:sz w:val="28"/>
                <w:szCs w:val="28"/>
                <w:rtl w:val="0"/>
              </w:rPr>
              <w:t xml:space="preserve">___________________Е.А. Чиганова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n9nslnn5iay6"/>
            <w:r/>
            <w:bookmarkEnd w:id="1"/>
            <w:r>
              <w:rPr>
                <w:sz w:val="28"/>
                <w:szCs w:val="28"/>
                <w:rtl w:val="0"/>
              </w:rPr>
              <w:t xml:space="preserve">Приказ №___________от 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n9nslnn5iay6"/>
            <w:r/>
            <w:bookmarkEnd w:id="1"/>
            <w:r>
              <w:rPr>
                <w:sz w:val="28"/>
                <w:szCs w:val="28"/>
                <w:rtl w:val="0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2" w:name="_t9imxinc520r"/>
            <w:r/>
            <w:bookmarkEnd w:id="2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3" w:name="_tlzmox31vu5t"/>
            <w:r/>
            <w:bookmarkEnd w:id="3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67"/>
        <w:jc w:val="center"/>
        <w:spacing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spacing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spacing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tabs>
          <w:tab w:val="left" w:pos="142" w:leader="none"/>
        </w:tabs>
        <w:rPr>
          <w:b/>
          <w:sz w:val="36"/>
          <w:szCs w:val="3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36"/>
          <w:szCs w:val="36"/>
          <w:rtl w:val="0"/>
        </w:rPr>
        <w:t xml:space="preserve">Положение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spacing w:line="360" w:lineRule="auto"/>
        <w:tabs>
          <w:tab w:val="left" w:pos="142" w:leader="none"/>
        </w:tabs>
        <w:rPr>
          <w:b/>
          <w:color w:val="000000"/>
          <w:sz w:val="36"/>
          <w:szCs w:val="3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36"/>
          <w:szCs w:val="36"/>
          <w:rtl w:val="0"/>
        </w:rPr>
        <w:t xml:space="preserve">о проведении краевого конкурса </w:t>
      </w:r>
      <w:r>
        <w:rPr>
          <w:b/>
          <w:color w:val="000000"/>
          <w:sz w:val="36"/>
          <w:szCs w:val="36"/>
          <w:rtl w:val="0"/>
        </w:rPr>
        <w:t xml:space="preserve"> </w:t>
      </w:r>
      <w:r>
        <w:rPr>
          <w:b/>
          <w:color w:val="000000"/>
          <w:sz w:val="36"/>
          <w:szCs w:val="36"/>
        </w:rPr>
      </w:r>
      <w:r>
        <w:rPr>
          <w:b/>
          <w:color w:val="000000"/>
          <w:sz w:val="36"/>
          <w:szCs w:val="36"/>
        </w:rPr>
      </w:r>
    </w:p>
    <w:p>
      <w:pPr>
        <w:jc w:val="center"/>
        <w:spacing w:line="360" w:lineRule="auto"/>
        <w:tabs>
          <w:tab w:val="left" w:pos="142" w:leader="none"/>
        </w:tabs>
        <w:rPr>
          <w:b/>
          <w:sz w:val="36"/>
          <w:szCs w:val="3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36"/>
          <w:szCs w:val="36"/>
          <w:rtl w:val="0"/>
        </w:rPr>
        <w:t xml:space="preserve">«</w:t>
      </w:r>
      <w:r>
        <w:rPr>
          <w:b/>
          <w:sz w:val="36"/>
          <w:szCs w:val="36"/>
          <w:rtl w:val="0"/>
        </w:rPr>
        <w:t xml:space="preserve">Дизайн банковской карты»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firstLine="567"/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left"/>
        <w:spacing w:line="360" w:lineRule="auto"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Красноярск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202</w:t>
      </w:r>
      <w:r>
        <w:rPr>
          <w:sz w:val="28"/>
          <w:szCs w:val="28"/>
          <w:rtl w:val="0"/>
        </w:rPr>
        <w:t xml:space="preserve">5</w:t>
      </w: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5"/>
        </w:numPr>
        <w:ind w:left="1068" w:right="0" w:hanging="360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Общие положения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2"/>
        </w:numPr>
        <w:ind w:left="0" w:firstLine="708"/>
        <w:jc w:val="both"/>
        <w:spacing w:line="276" w:lineRule="auto"/>
        <w:tabs>
          <w:tab w:val="left" w:pos="567" w:leader="none"/>
          <w:tab w:val="left" w:pos="709" w:leader="none"/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Настоящее Положение определяет порядок организации и проведения краевого конкурса </w:t>
      </w:r>
      <w:r>
        <w:rPr>
          <w:sz w:val="28"/>
          <w:szCs w:val="28"/>
          <w:rtl w:val="0"/>
        </w:rPr>
        <w:t xml:space="preserve">«Дизайн банковской карты»</w:t>
      </w:r>
      <w:r>
        <w:rPr>
          <w:color w:val="000000"/>
          <w:sz w:val="28"/>
          <w:szCs w:val="28"/>
          <w:rtl w:val="0"/>
        </w:rPr>
        <w:t xml:space="preserve"> (далее – Конкурс) в рамках Краевого семейного финансового фестиваля.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Конкурс организуется и проводится Региональным центром финансовой грамотности Красноярского края (РЦФГ) краев</w:t>
      </w:r>
      <w:r>
        <w:rPr>
          <w:sz w:val="28"/>
          <w:szCs w:val="28"/>
          <w:rtl w:val="0"/>
        </w:rPr>
        <w:t xml:space="preserve">ого государственного автономного учреждения дополнительного профессионального образования «Красноярский краевой институт развития образования» (КК ИРО) при экспертной, организационной и  информационной поддержке министерства образования Красноярского края,</w:t>
      </w:r>
      <w:r>
        <w:rPr>
          <w:sz w:val="28"/>
          <w:szCs w:val="28"/>
          <w:rtl w:val="0"/>
        </w:rPr>
        <w:t xml:space="preserve"> министерства финансов Красноярского края в рамках реализации Стратегии повышения финансовой грамотности и формирования  финансовой культуры до 2030 года, согласно государственной программы Красноярского края «Развитие образования», Плана РЦФГ на 2025 год.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Информация о Конкурсе и его результатах размещается на сайте РЦФГ – </w:t>
      </w:r>
      <w:hyperlink r:id="rId13" w:tooltip="https://rcfg24.ru" w:history="1">
        <w:r>
          <w:rPr>
            <w:rStyle w:val="870"/>
            <w:sz w:val="28"/>
            <w:szCs w:val="28"/>
            <w:rtl w:val="0"/>
          </w:rPr>
          <w:t xml:space="preserve">https</w:t>
        </w:r>
        <w:r>
          <w:rPr>
            <w:rStyle w:val="870"/>
            <w:sz w:val="28"/>
            <w:szCs w:val="28"/>
            <w:rtl w:val="0"/>
          </w:rPr>
          <w:t xml:space="preserve">://rcfg24.ru</w:t>
        </w:r>
      </w:hyperlink>
      <w:r>
        <w:rPr>
          <w:sz w:val="28"/>
          <w:szCs w:val="28"/>
          <w:rtl w:val="0"/>
        </w:rPr>
        <w:t xml:space="preserve"> , а также в группе РЦФГ в социальной сети Вконтакте </w:t>
      </w:r>
      <w:hyperlink r:id="rId14" w:tooltip="https://vk.com/rcfg24" w:history="1">
        <w:r>
          <w:rPr>
            <w:rStyle w:val="870"/>
            <w:sz w:val="28"/>
            <w:szCs w:val="28"/>
            <w:rtl w:val="0"/>
          </w:rPr>
          <w:t xml:space="preserve">https://vk.com/rcfg24</w:t>
        </w:r>
      </w:hyperlink>
      <w:r>
        <w:rPr>
          <w:sz w:val="28"/>
          <w:szCs w:val="28"/>
          <w:rtl w:val="0"/>
        </w:rPr>
        <w:t xml:space="preserve">. Кроме того, информация о конкурсе по согласованию может быть размещена на ресурсах министерства образования Красноярского края, министерства финансов Красноярского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  <w:highlight w:val="white"/>
        </w:rPr>
      </w:pPr>
      <w:r>
        <w:rPr>
          <w:rtl w:val="0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left="567" w:firstLine="0"/>
        <w:jc w:val="center"/>
        <w:keepLines w:val="0"/>
        <w:spacing w:before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  <w:rtl w:val="0"/>
        </w:rPr>
        <w:t xml:space="preserve">2. Цели и задачи Конкурса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2.1. Конкурс проводится с целью поддержки и популяризации </w:t>
      </w:r>
      <w:r>
        <w:rPr>
          <w:sz w:val="28"/>
          <w:szCs w:val="28"/>
          <w:rtl w:val="0"/>
        </w:rPr>
        <w:t xml:space="preserve">финансовой грамотности детей и их родителей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формирования финансовой грамотности подрастающего поколения.</w:t>
      </w:r>
      <w:r>
        <w:rPr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3"/>
        </w:num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2.2. Задачи Конкурса:</w:t>
      </w:r>
      <w:r>
        <w:rPr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4"/>
        </w:numPr>
        <w:ind w:left="720" w:right="0" w:firstLine="13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/>
        <w:tabs>
          <w:tab w:val="left" w:pos="1197" w:leader="none"/>
        </w:tabs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привлечение учреждений образования к повышению финансовой грамотности детей, подростков и молодежи;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4"/>
        </w:numPr>
        <w:ind w:left="720" w:right="0" w:firstLine="13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/>
        <w:tabs>
          <w:tab w:val="left" w:pos="1197" w:leader="none"/>
        </w:tabs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повышение уровня интереса школьников, студентов СПО</w:t>
      </w:r>
      <w:r>
        <w:rPr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 </w:t>
      </w:r>
      <w:r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 финансовой грамотности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9"/>
        </w:numPr>
        <w:ind w:left="720" w:firstLine="130"/>
        <w:jc w:val="both"/>
        <w:spacing w:line="276" w:lineRule="auto"/>
        <w:shd w:val="clear" w:color="auto" w:fill="ffffff"/>
        <w:widowControl w:val="off"/>
        <w:tabs>
          <w:tab w:val="left" w:pos="1197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стимулирование и развитие творческого потенциала детей</w:t>
      </w:r>
      <w:r>
        <w:rPr>
          <w:sz w:val="28"/>
          <w:szCs w:val="28"/>
          <w:rtl w:val="0"/>
        </w:rPr>
        <w:t xml:space="preserve"> и </w:t>
      </w:r>
      <w:r>
        <w:rPr>
          <w:color w:val="000000"/>
          <w:sz w:val="28"/>
          <w:szCs w:val="28"/>
          <w:rtl w:val="0"/>
        </w:rPr>
        <w:t xml:space="preserve">подростков;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720" w:right="0" w:firstLine="13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/>
        <w:tabs>
          <w:tab w:val="left" w:pos="1197" w:leader="none"/>
        </w:tabs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вовлечение родителей и детей в совместный творческий процесс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/>
        <w:tabs>
          <w:tab w:val="left" w:pos="1197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51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/>
        <w:tabs>
          <w:tab w:val="left" w:pos="1197" w:leader="none"/>
        </w:tabs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284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  <w:rtl w:val="0"/>
        </w:rPr>
        <w:tab/>
        <w:t xml:space="preserve">3. Участники Конкурса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3.1. Участниками Конкурса могут стать школьники </w:t>
      </w:r>
      <w:r>
        <w:rPr>
          <w:sz w:val="28"/>
          <w:szCs w:val="28"/>
          <w:highlight w:val="white"/>
          <w:rtl w:val="0"/>
        </w:rPr>
        <w:t xml:space="preserve">от 7 до 18 лет, </w:t>
      </w:r>
      <w:r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студенты СПО до 18 лет (включительно), проживающие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на территории Красноярского края. Приветству</w:t>
      </w:r>
      <w:r>
        <w:rPr>
          <w:sz w:val="28"/>
          <w:szCs w:val="28"/>
          <w:rtl w:val="0"/>
        </w:rPr>
        <w:t xml:space="preserve">ется участие родителей, родственников в создании конкурсных работ.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3.2. На Конкурс принимаются работы в следующих возрастных категориях: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Учащиеся 1-4 классов;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Учащиеся 5-7 классов;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Учащиеся 8-9 классов;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Учащиеся 10-11 классов и студенты СПО (до 18 лет включительно).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3.3. Участник может предоставить на Конкурс 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только одну работу.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3.4. В каждой возрастной категории определяются </w:t>
      </w:r>
      <w:r>
        <w:rPr>
          <w:sz w:val="28"/>
          <w:szCs w:val="28"/>
          <w:rtl w:val="0"/>
        </w:rPr>
        <w:t xml:space="preserve">1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победител</w:t>
      </w:r>
      <w:r>
        <w:rPr>
          <w:sz w:val="28"/>
          <w:szCs w:val="28"/>
          <w:rtl w:val="0"/>
        </w:rPr>
        <w:t xml:space="preserve">ь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(1 место) и</w:t>
      </w:r>
      <w:r>
        <w:rPr>
          <w:sz w:val="28"/>
          <w:szCs w:val="28"/>
          <w:rtl w:val="0"/>
        </w:rPr>
        <w:t xml:space="preserve"> призеры (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2 и 3 место).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3.5. </w:t>
      </w:r>
      <w:r>
        <w:rPr>
          <w:sz w:val="28"/>
          <w:szCs w:val="28"/>
          <w:highlight w:val="white"/>
          <w:rtl w:val="0"/>
        </w:rPr>
        <w:t xml:space="preserve">Если в возрастной категории представлено 3 (три) и менее заявок, то в ней присуждается только одно призовое место.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b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highlight w:val="white"/>
          <w:rtl w:val="0"/>
        </w:rPr>
        <w:t xml:space="preserve">4. Организация и проведение Конкурса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4.1.  На конкурс принимаются творческие работы в виде рисунков, для дизайна банковской карты</w:t>
      </w:r>
      <w:r>
        <w:rPr>
          <w:sz w:val="28"/>
          <w:szCs w:val="28"/>
          <w:highlight w:val="none"/>
          <w:rtl w:val="0"/>
        </w:rPr>
        <w:t xml:space="preserve">.</w:t>
      </w:r>
      <w:r>
        <w:rPr>
          <w:sz w:val="28"/>
          <w:szCs w:val="28"/>
          <w:highlight w:val="none"/>
        </w:rPr>
        <w:t xml:space="preserve"> Использование текста в рисунке не допустимо.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b w:val="0"/>
          <w:bCs w:val="0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4.2. Участник размещает конкурсную работу </w:t>
      </w:r>
      <w:r>
        <w:rPr>
          <w:b/>
          <w:sz w:val="28"/>
          <w:szCs w:val="28"/>
          <w:highlight w:val="white"/>
          <w:rtl w:val="0"/>
        </w:rPr>
        <w:t xml:space="preserve">в открытом профиле 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в социальной сети Вконтакте (</w:t>
      </w:r>
      <w:r>
        <w:rPr>
          <w:sz w:val="28"/>
          <w:szCs w:val="28"/>
          <w:highlight w:val="white"/>
          <w:rtl w:val="0"/>
        </w:rPr>
        <w:t xml:space="preserve">допускается размещение работ в профиле образовательной организации Вконтакте</w:t>
      </w:r>
      <w:r>
        <w:rPr>
          <w:b w:val="0"/>
          <w:bCs w:val="0"/>
          <w:sz w:val="28"/>
          <w:szCs w:val="28"/>
          <w:highlight w:val="none"/>
          <w:rtl w:val="0"/>
        </w:rPr>
        <w:t xml:space="preserve">)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, 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729"/>
        <w:numPr>
          <w:ilvl w:val="0"/>
          <w:numId w:val="11"/>
        </w:numPr>
        <w:ind w:right="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 w:val="0"/>
          <w:bCs w:val="0"/>
          <w:sz w:val="28"/>
          <w:szCs w:val="28"/>
          <w:highlight w:val="white"/>
          <w:rtl w:val="0"/>
        </w:rPr>
      </w:r>
      <w:r>
        <w:rPr>
          <w:sz w:val="28"/>
          <w:szCs w:val="28"/>
          <w:highlight w:val="white"/>
          <w:rtl w:val="0"/>
        </w:rPr>
        <w:t xml:space="preserve">указывает наименование конкурса: </w:t>
      </w:r>
      <w:r>
        <w:rPr>
          <w:color w:val="000000"/>
          <w:sz w:val="28"/>
          <w:szCs w:val="28"/>
          <w:rtl w:val="0"/>
        </w:rPr>
        <w:t xml:space="preserve">Краевой конкурс </w:t>
      </w:r>
      <w:r>
        <w:rPr>
          <w:sz w:val="28"/>
          <w:szCs w:val="28"/>
          <w:rtl w:val="0"/>
        </w:rPr>
        <w:t xml:space="preserve">«Дизайн банковской карты»</w:t>
      </w:r>
      <w:r>
        <w:rPr>
          <w:sz w:val="28"/>
          <w:szCs w:val="28"/>
          <w:highlight w:val="none"/>
          <w:rtl w:val="0"/>
        </w:rPr>
        <w:t xml:space="preserve">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29"/>
        <w:numPr>
          <w:ilvl w:val="0"/>
          <w:numId w:val="11"/>
        </w:numPr>
        <w:ind w:right="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отмечает хэштегом </w:t>
      </w:r>
      <w:r>
        <w:rPr>
          <w:b/>
          <w:sz w:val="28"/>
          <w:szCs w:val="28"/>
          <w:highlight w:val="white"/>
          <w:rtl w:val="0"/>
        </w:rPr>
        <w:t xml:space="preserve">#финфест24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29"/>
        <w:numPr>
          <w:ilvl w:val="0"/>
          <w:numId w:val="11"/>
        </w:numPr>
        <w:ind w:right="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</w:r>
      <w:r>
        <w:rPr>
          <w:sz w:val="28"/>
          <w:szCs w:val="28"/>
          <w:highlight w:val="white"/>
          <w:rtl w:val="0"/>
        </w:rPr>
        <w:t xml:space="preserve">указывает ФИО участника на полях конкурсной работы или в тексте публикации.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Далее участник заполняет З</w:t>
      </w:r>
      <w:r>
        <w:rPr>
          <w:b/>
          <w:sz w:val="28"/>
          <w:szCs w:val="28"/>
          <w:highlight w:val="white"/>
          <w:rtl w:val="0"/>
        </w:rPr>
        <w:t xml:space="preserve">аявку на конкурс по ссылке</w:t>
      </w:r>
      <w:r>
        <w:rPr>
          <w:b/>
          <w:sz w:val="28"/>
          <w:szCs w:val="28"/>
          <w:rtl w:val="0"/>
        </w:rPr>
        <w:t xml:space="preserve"> </w:t>
      </w:r>
      <w:r>
        <w:rPr>
          <w:sz w:val="28"/>
          <w:szCs w:val="28"/>
          <w:highlight w:val="white"/>
          <w:rtl w:val="0"/>
        </w:rPr>
      </w:r>
      <w:hyperlink r:id="rId15" w:tooltip="https://clck.ru/3NrXvw" w:history="1">
        <w:r>
          <w:rPr>
            <w:rStyle w:val="870"/>
            <w:sz w:val="28"/>
            <w:szCs w:val="28"/>
            <w:highlight w:val="white"/>
            <w:rtl w:val="0"/>
          </w:rPr>
          <w:t xml:space="preserve">https://clck.ru/3NrXvw</w:t>
        </w:r>
      </w:hyperlink>
      <w:r>
        <w:rPr>
          <w:sz w:val="28"/>
          <w:szCs w:val="28"/>
          <w:highlight w:val="white"/>
          <w:rtl w:val="0"/>
        </w:rPr>
        <w:t xml:space="preserve"> </w:t>
      </w:r>
      <w:r>
        <w:rPr>
          <w:sz w:val="28"/>
          <w:szCs w:val="28"/>
          <w:highlight w:val="white"/>
          <w:rtl w:val="0"/>
        </w:rPr>
        <w:t xml:space="preserve">и прикрепляет ссылку на свою конкурсную работу. 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4.3. </w:t>
      </w:r>
      <w:r>
        <w:rPr>
          <w:b/>
          <w:sz w:val="28"/>
          <w:szCs w:val="28"/>
          <w:rtl w:val="0"/>
        </w:rPr>
        <w:t xml:space="preserve">Публикации, не соответствующие требованиям п.4.2 настоящего положения, рассматриваться не будут.</w:t>
      </w:r>
      <w:r>
        <w:rPr>
          <w:sz w:val="28"/>
          <w:szCs w:val="28"/>
          <w:highlight w:val="white"/>
          <w:rtl w:val="0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none"/>
          <w:rtl w:val="0"/>
        </w:rPr>
        <w:t xml:space="preserve">4.4. </w:t>
      </w:r>
      <w:r>
        <w:rPr>
          <w:sz w:val="28"/>
          <w:szCs w:val="28"/>
          <w:highlight w:val="white"/>
          <w:rtl w:val="0"/>
        </w:rPr>
        <w:t xml:space="preserve">Организатор Конкурса оставляет за собой право запросить оригинал Конкурсной работы победителей и призеров.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4.5. Этапы и сроки проведения Конкурса: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Прием заявок проводится с 1 по 29 сентября 2025 года.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Экспертиза представленных материалов, определение победителей Конкурса проводится с 30 сентября по 9 октября 2025 года.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Объявление победителей Конкурса - не позднее 10 октября 2025 года.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4.6. Итоги Конкурса будут объявлены на информационных ресурсах, указанных в п.1.3 настоящего Положения.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after="0" w:line="64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4.7.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Лучшие работы участников конкурса будут опубликованы и использованы при проведении краевых мероприятий по финансовой грамотности. Работы победителей получат рекомендации для использования в деятельности банков, осуществляющих деятельность на территории Кра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сноярского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6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567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b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highlight w:val="white"/>
          <w:rtl w:val="0"/>
        </w:rPr>
        <w:t xml:space="preserve">5. Требования к работам, предоставляемым на Конкурс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5.1. На конкурс предоставляются рисунки для дизайна банковской карты, форматом не менее А5 и не более А4</w:t>
      </w:r>
      <w:r>
        <w:rPr>
          <w:sz w:val="28"/>
          <w:szCs w:val="28"/>
          <w:highlight w:val="none"/>
          <w:rtl w:val="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исполненные в любой технике изобразительного искусства.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Запрещено использование графических редакторов, нейросетей, и других электронных средств создания изображений.</w:t>
      </w:r>
      <w:r>
        <w:rPr>
          <w:sz w:val="28"/>
          <w:szCs w:val="28"/>
          <w:highlight w:val="none"/>
          <w:rtl w:val="0"/>
        </w:rPr>
      </w:r>
      <w:r/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5.2. </w:t>
      </w:r>
      <w:r>
        <w:rPr>
          <w:color w:val="000000"/>
          <w:sz w:val="28"/>
          <w:szCs w:val="28"/>
          <w:rtl w:val="0"/>
        </w:rPr>
        <w:t xml:space="preserve">Конкурсные работы должны соответствовать одной из</w:t>
      </w:r>
      <w:r>
        <w:rPr>
          <w:color w:val="00000a"/>
          <w:sz w:val="28"/>
          <w:szCs w:val="28"/>
          <w:rtl w:val="0"/>
        </w:rPr>
        <w:t xml:space="preserve"> тем финансовой грамотности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планирование семейного бюджета,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управление рисками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правила потребительского поведения,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защита от финансового мошенничества,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грамотное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использование финансовых продуктов,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уплата налогов</w:t>
      </w:r>
      <w:r>
        <w:rPr>
          <w:sz w:val="28"/>
          <w:szCs w:val="28"/>
        </w:rPr>
        <w:t xml:space="preserve">)</w:t>
      </w:r>
      <w:r>
        <w:rPr>
          <w:color w:val="00000a"/>
          <w:sz w:val="28"/>
          <w:szCs w:val="28"/>
          <w:rtl w:val="0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5.3. </w:t>
      </w:r>
      <w:r>
        <w:rPr>
          <w:sz w:val="28"/>
          <w:szCs w:val="28"/>
          <w:highlight w:val="white"/>
          <w:rtl w:val="0"/>
        </w:rPr>
        <w:t xml:space="preserve">Автором творческой работы должен быть школьник (студент) – участник Конкурса.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5.4. Конкурсная работа не должна содержать рекламу конкретных финансовых продуктов/услуг, противоречить законодательству РФ и нормам морали.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5.5. </w:t>
      </w:r>
      <w:r>
        <w:rPr>
          <w:color w:val="00000a"/>
          <w:sz w:val="28"/>
          <w:szCs w:val="28"/>
          <w:rtl w:val="0"/>
        </w:rPr>
        <w:t xml:space="preserve">Размещая конкурсную работу в целях участия в Конкурсе, участник гарантирует, что является его автором и не нарушает права третьих лиц на авторство либо исключительные права третьих лиц. 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b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highlight w:val="white"/>
          <w:rtl w:val="0"/>
        </w:rPr>
        <w:t xml:space="preserve">6. Критерии оценки конкурсных работ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6.1. Содержательная экспертная оценка конкурсных работ осуществляется по следующим критериям по четырехбалльной системе: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соответствие работы требованиям и теме, указанным в п.4 и п.5 настоящего Положения;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креативность (новизна идеи, оригинальность);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техника исполнения;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соответствие возраста автора и его работы;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rtl w:val="0"/>
        </w:rPr>
        <w:t xml:space="preserve">общая эстетичность работы.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7</w:t>
      </w:r>
      <w:r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 Состав и функции жюри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7.1. Состав 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жюри Конкурса определяется Организатором. Члены жюри — представители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межведомственной коор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динацио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нной комиссии по вопросам повышения финансовой грамотности населения Красноярского края, сотрудники РЦФГ, привлеченные эксперты в сфере финансовой грамотности, представители коммерческих банков, осуществляющих деятельность на территории Красноярского края.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7.2. 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Жюри осуществляет проверку конкурсных работ на </w:t>
      </w:r>
      <w:r>
        <w:rPr>
          <w:color w:val="00000a"/>
          <w:sz w:val="28"/>
          <w:szCs w:val="28"/>
          <w:rtl w:val="0"/>
        </w:rPr>
        <w:t xml:space="preserve">соответствие требованиям Конкурса</w:t>
      </w:r>
      <w:r>
        <w:rPr>
          <w:color w:val="00000a"/>
          <w:sz w:val="28"/>
          <w:szCs w:val="28"/>
          <w:rtl w:val="0"/>
        </w:rPr>
        <w:t xml:space="preserve"> 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 оценивает работы участников, 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согласно критериям, указанным в п.</w:t>
      </w:r>
      <w:r>
        <w:rPr>
          <w:sz w:val="28"/>
          <w:szCs w:val="28"/>
          <w:rtl w:val="0"/>
        </w:rPr>
        <w:t xml:space="preserve">6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настоящего Положения. 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7.3. Участники, набравшие наибольшее количество баллов, объявляются победителями.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567"/>
        <w:jc w:val="center"/>
        <w:spacing w:line="276" w:lineRule="auto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  <w:rtl w:val="0"/>
        </w:rPr>
        <w:t xml:space="preserve">8. Награждение победителей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a"/>
          <w:sz w:val="28"/>
          <w:szCs w:val="28"/>
          <w:rtl w:val="0"/>
        </w:rPr>
        <w:t xml:space="preserve">8.1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. Победители и призеры Конкурса (</w:t>
      </w:r>
      <w:r>
        <w:rPr>
          <w:color w:val="00000a"/>
          <w:sz w:val="28"/>
          <w:szCs w:val="28"/>
          <w:rtl w:val="0"/>
        </w:rPr>
        <w:t xml:space="preserve">1,2 и 3 места) 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награждаются дипломами и настольными играми. 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a"/>
          <w:sz w:val="28"/>
          <w:szCs w:val="28"/>
          <w:rtl w:val="0"/>
        </w:rPr>
        <w:t xml:space="preserve">8.2.</w:t>
      </w:r>
      <w:r>
        <w:rPr>
          <w:sz w:val="28"/>
          <w:szCs w:val="28"/>
          <w:rtl w:val="0"/>
        </w:rPr>
        <w:t xml:space="preserve"> Все участники, чьи конкурсные работы соответствуют требованиям Конкурса, получают сертификат участника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8.3. Творческие руководители конкурса получают благодарственные письма.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color w:val="00000a"/>
          <w:sz w:val="28"/>
          <w:szCs w:val="28"/>
        </w:rPr>
      </w:pPr>
      <w:r>
        <w:rPr>
          <w:sz w:val="28"/>
          <w:szCs w:val="28"/>
          <w:highlight w:val="white"/>
          <w:rtl w:val="0"/>
        </w:rPr>
        <w:t xml:space="preserve">8.4. Организатор оставляет за собой право определения даты и места церемонии награждения победителей Конкурса.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b/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a"/>
          <w:sz w:val="28"/>
          <w:szCs w:val="28"/>
          <w:rtl w:val="0"/>
        </w:rPr>
        <w:t xml:space="preserve">9</w:t>
      </w:r>
      <w:r>
        <w:rPr>
          <w:b/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. Авторские права </w:t>
      </w:r>
      <w:r>
        <w:rPr>
          <w:b/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b/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a"/>
          <w:sz w:val="28"/>
          <w:szCs w:val="28"/>
          <w:rtl w:val="0"/>
        </w:rPr>
        <w:t xml:space="preserve">9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.1. Ответственность за соблюдение авторских прав при создании </w:t>
      </w:r>
      <w:r>
        <w:rPr>
          <w:color w:val="00000a"/>
          <w:sz w:val="28"/>
          <w:szCs w:val="28"/>
          <w:rtl w:val="0"/>
        </w:rPr>
        <w:t xml:space="preserve">конкурсных работ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участвующих в Конкурсе, несет участник Конкурса. 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a"/>
          <w:sz w:val="28"/>
          <w:szCs w:val="28"/>
          <w:rtl w:val="0"/>
        </w:rPr>
        <w:t xml:space="preserve">9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.2. Размещая свою работу в целях участия в Конкурсе, автор </w:t>
      </w:r>
      <w:r>
        <w:rPr>
          <w:color w:val="00000a"/>
          <w:sz w:val="28"/>
          <w:szCs w:val="28"/>
          <w:rtl w:val="0"/>
        </w:rPr>
        <w:t xml:space="preserve">работы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автоматически дает право РЦФГ на использование размещенного материала. 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a"/>
          <w:sz w:val="28"/>
          <w:szCs w:val="28"/>
          <w:rtl w:val="0"/>
        </w:rPr>
        <w:t xml:space="preserve">9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.3. В случае необходимости, организатор Конкурса может запросить у автора оригинал </w:t>
      </w:r>
      <w:r>
        <w:rPr>
          <w:color w:val="00000a"/>
          <w:sz w:val="28"/>
          <w:szCs w:val="28"/>
          <w:rtl w:val="0"/>
        </w:rPr>
        <w:t xml:space="preserve">конкурсной работы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10. Согласие участников Конкурса</w:t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  <w:r>
        <w:rPr>
          <w:i w:val="0"/>
          <w:smallCaps w:val="0"/>
          <w:strike w:val="0"/>
          <w:color w:val="00000a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>
        <w:rPr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10.1. Предоставляя заявку и конкурсную раб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оту на Конкурс, участники автоматически передают организаторам Конкурса право на использование представленной конкурсной работы (размещение в сети интернет, телепрограммах, участие в творческих проектах, публикации в СМИ, дальнейшее тиражирование и т. 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i w:val="0"/>
          <w:smallCaps w:val="0"/>
          <w:strike w:val="0"/>
          <w:color w:val="000000"/>
          <w:sz w:val="28"/>
          <w:szCs w:val="28"/>
          <w:u w:val="none"/>
        </w:rPr>
      </w:pPr>
      <w:r/>
      <w:bookmarkStart w:id="4" w:name="_gjdgxs"/>
      <w:r/>
      <w:bookmarkEnd w:id="4"/>
      <w:r>
        <w:rPr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10.2. Предоставляя зая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вку и творческую работу на Конкурс, участники автоматически дают организаторам Конкурса согласие на обработку своих персональных данных (фамилия, имя, отчество и иных персональных данных, сообщенных участником Конкурса и необходимых для заполнения заявки).</w:t>
      </w:r>
      <w:r>
        <w:rPr>
          <w:i w:val="0"/>
          <w:smallCaps w:val="0"/>
          <w:strike w:val="0"/>
          <w:color w:val="000000"/>
          <w:sz w:val="28"/>
          <w:szCs w:val="28"/>
          <w:u w:val="none"/>
        </w:rPr>
      </w:r>
      <w:r>
        <w:rPr>
          <w:i w:val="0"/>
          <w:smallCaps w:val="0"/>
          <w:strike w:val="0"/>
          <w:color w:val="000000"/>
          <w:sz w:val="28"/>
          <w:szCs w:val="28"/>
          <w:u w:val="none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/>
      <w:bookmarkStart w:id="5" w:name="_7s2c4n20anj5"/>
      <w:r/>
      <w:bookmarkEnd w:id="5"/>
      <w:r>
        <w:rPr>
          <w:sz w:val="28"/>
          <w:szCs w:val="28"/>
          <w:rtl w:val="0"/>
        </w:rPr>
        <w:t xml:space="preserve">10.3. Организатор гарантирует обработку персональных данных в соответствии с требованиями Федерального закона от 27.06.2006г. № 152 «О персональных данных» как неавтоматизированным, так и автоматизированным способами.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/>
      <w:bookmarkStart w:id="6" w:name="_78xj6g7adqrv"/>
      <w:r/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/>
      <w:bookmarkStart w:id="5" w:name="_7s2c4n20anj5"/>
      <w:r/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/>
      <w:bookmarkStart w:id="7" w:name="_tqbllrhhei8o"/>
      <w:r/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first" r:id="rId9"/>
      <w:footerReference w:type="default" r:id="rId10"/>
      <w:footerReference w:type="first" r:id="rId11"/>
      <w:footnotePr/>
      <w:endnotePr/>
      <w:type w:val="nextPage"/>
      <w:pgSz w:w="11909" w:h="16834" w:orient="portrait"/>
      <w:pgMar w:top="1135" w:right="701" w:bottom="720" w:left="1589" w:header="1700" w:footer="566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Noto Sans Symbols"/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708"/>
      </w:pPr>
      <w:rPr>
        <w:rFonts w:ascii="Times New Roman" w:hAnsi="Times New Roman" w:eastAsia="Times New Roman" w:cs="Times New Roman"/>
        <w:color w:val="00000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bullet"/>
      <w:isLgl w:val="false"/>
      <w:suff w:val="tab"/>
      <w:lvlText w:val="−"/>
      <w:lvlJc w:val="left"/>
      <w:pPr>
        <w:ind w:left="1788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28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•"/>
      <w:lvlJc w:val="left"/>
      <w:pPr>
        <w:ind w:left="2007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708"/>
      </w:pPr>
      <w:rPr>
        <w:rFonts w:ascii="Times New Roman" w:hAnsi="Times New Roman" w:eastAsia="Times New Roman" w:cs="Times New Roman"/>
        <w:color w:val="00000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link w:val="890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link w:val="891"/>
    <w:uiPriority w:val="9"/>
    <w:rPr>
      <w:rFonts w:ascii="Arial" w:hAnsi="Arial" w:eastAsia="Arial" w:cs="Arial"/>
      <w:sz w:val="34"/>
    </w:rPr>
  </w:style>
  <w:style w:type="character" w:styleId="719">
    <w:name w:val="Heading 3 Char"/>
    <w:link w:val="892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link w:val="893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link w:val="89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link w:val="895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8"/>
    <w:uiPriority w:val="34"/>
    <w:qFormat/>
    <w:pPr>
      <w:contextualSpacing/>
      <w:ind w:left="720"/>
    </w:pPr>
  </w:style>
  <w:style w:type="table" w:styleId="7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1">
    <w:name w:val="No Spacing"/>
    <w:uiPriority w:val="1"/>
    <w:qFormat/>
    <w:pPr>
      <w:spacing w:before="0" w:after="0" w:line="240" w:lineRule="auto"/>
    </w:pPr>
  </w:style>
  <w:style w:type="character" w:styleId="732">
    <w:name w:val="Title Char"/>
    <w:link w:val="896"/>
    <w:uiPriority w:val="10"/>
    <w:rPr>
      <w:sz w:val="48"/>
      <w:szCs w:val="48"/>
    </w:rPr>
  </w:style>
  <w:style w:type="character" w:styleId="733">
    <w:name w:val="Subtitle Char"/>
    <w:link w:val="897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</w:style>
  <w:style w:type="table" w:styleId="889" w:default="1">
    <w:name w:val="TableNormal"/>
    <w:tblPr/>
  </w:style>
  <w:style w:type="paragraph" w:styleId="890">
    <w:name w:val="Heading 1"/>
    <w:basedOn w:val="888"/>
    <w:next w:val="888"/>
    <w:pPr>
      <w:keepLines/>
      <w:keepNext/>
      <w:spacing w:before="480" w:after="120"/>
    </w:pPr>
    <w:rPr>
      <w:b/>
      <w:sz w:val="48"/>
      <w:szCs w:val="48"/>
    </w:rPr>
  </w:style>
  <w:style w:type="paragraph" w:styleId="891">
    <w:name w:val="Heading 2"/>
    <w:basedOn w:val="888"/>
    <w:next w:val="888"/>
    <w:pPr>
      <w:keepLines/>
      <w:keepNext/>
      <w:spacing w:before="360" w:after="80"/>
    </w:pPr>
    <w:rPr>
      <w:b/>
      <w:sz w:val="36"/>
      <w:szCs w:val="36"/>
    </w:rPr>
  </w:style>
  <w:style w:type="paragraph" w:styleId="892">
    <w:name w:val="Heading 3"/>
    <w:basedOn w:val="888"/>
    <w:next w:val="888"/>
    <w:pPr>
      <w:keepLines/>
      <w:keepNext/>
      <w:spacing w:before="280" w:after="80"/>
    </w:pPr>
    <w:rPr>
      <w:b/>
      <w:sz w:val="28"/>
      <w:szCs w:val="28"/>
    </w:rPr>
  </w:style>
  <w:style w:type="paragraph" w:styleId="893">
    <w:name w:val="Heading 4"/>
    <w:basedOn w:val="888"/>
    <w:next w:val="888"/>
    <w:pPr>
      <w:keepLines/>
      <w:keepNext/>
      <w:spacing w:before="240" w:after="40"/>
    </w:pPr>
    <w:rPr>
      <w:b/>
      <w:sz w:val="24"/>
      <w:szCs w:val="24"/>
    </w:rPr>
  </w:style>
  <w:style w:type="paragraph" w:styleId="894">
    <w:name w:val="Heading 5"/>
    <w:basedOn w:val="888"/>
    <w:next w:val="888"/>
    <w:pPr>
      <w:keepLines/>
      <w:keepNext/>
      <w:spacing w:before="220" w:after="40"/>
    </w:pPr>
    <w:rPr>
      <w:b/>
      <w:sz w:val="22"/>
      <w:szCs w:val="22"/>
    </w:rPr>
  </w:style>
  <w:style w:type="paragraph" w:styleId="895">
    <w:name w:val="Heading 6"/>
    <w:basedOn w:val="888"/>
    <w:next w:val="888"/>
    <w:pPr>
      <w:keepLines/>
      <w:keepNext/>
      <w:spacing w:before="200" w:after="40"/>
    </w:pPr>
    <w:rPr>
      <w:b/>
    </w:rPr>
  </w:style>
  <w:style w:type="paragraph" w:styleId="896">
    <w:name w:val="Title"/>
    <w:basedOn w:val="888"/>
    <w:next w:val="888"/>
    <w:pPr>
      <w:keepLines/>
      <w:keepNext/>
      <w:spacing w:before="480" w:after="120"/>
    </w:pPr>
    <w:rPr>
      <w:b/>
      <w:sz w:val="72"/>
      <w:szCs w:val="72"/>
    </w:rPr>
  </w:style>
  <w:style w:type="paragraph" w:styleId="897">
    <w:name w:val="Subtitle"/>
    <w:basedOn w:val="888"/>
    <w:next w:val="88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98">
    <w:name w:val="StGen0"/>
    <w:basedOn w:val="88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rcfg24.ru" TargetMode="External"/><Relationship Id="rId14" Type="http://schemas.openxmlformats.org/officeDocument/2006/relationships/hyperlink" Target="https://vk.com/rcfg24" TargetMode="External"/><Relationship Id="rId15" Type="http://schemas.openxmlformats.org/officeDocument/2006/relationships/hyperlink" Target="https://clck.ru/3NrXv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Павлова</cp:lastModifiedBy>
  <cp:revision>4</cp:revision>
  <dcterms:modified xsi:type="dcterms:W3CDTF">2025-09-02T02:25:55Z</dcterms:modified>
</cp:coreProperties>
</file>